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581AF8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</w:t>
      </w:r>
    </w:p>
    <w:p w:rsidR="00581AF8" w:rsidRPr="00424A6B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140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140D8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76B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3912F1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52D3A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CA7EB9" w:rsidRDefault="00B52D3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ТМЗ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6422BE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D3A" w:rsidRPr="006422BE" w:rsidRDefault="00B52D3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НСБУ №21 План счетов и Инструкцией по его применению, 2020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1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2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стандартдан ташєари)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="00376BD9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«Шартномалар тўплами» (</w:t>
            </w:r>
            <w:r w:rsidR="00A47FE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 и узбекском языках)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A47FE0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</w:t>
            </w:r>
            <w:r w:rsidR="00A47FE0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A47FE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A47FE0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A47F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</w:t>
            </w:r>
            <w:r w:rsidR="00A47FE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 и узб.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A47FE0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A47F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овому за</w:t>
            </w:r>
            <w:r w:rsidR="00A47FE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узб</w:t>
            </w:r>
            <w:r w:rsidR="00A47FE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.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A47FE0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16751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16751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16751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167510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67510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212</w:t>
            </w:r>
            <w:r w:rsidR="00205BB7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Default="00A47FE0" w:rsidP="00376982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2A624D" w:rsidRDefault="00A47FE0" w:rsidP="0037698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</w:t>
            </w:r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20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 xml:space="preserve">, на 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рус.яз</w:t>
            </w:r>
            <w:proofErr w:type="spellEnd"/>
            <w:r w:rsidRPr="00AC2F67">
              <w:rPr>
                <w:rFonts w:ascii="Virtec Times New Roman Uz" w:hAnsi="Virtec Times New Roman Uz" w:cs="Virtec Times New Roman Uz"/>
                <w:b/>
                <w:sz w:val="20"/>
                <w:szCs w:val="20"/>
              </w:rPr>
              <w:t>.**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Default="00A47FE0" w:rsidP="00B8264D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B8264D">
              <w:rPr>
                <w:rFonts w:ascii="Virtec Times New Roman Uz" w:hAnsi="Virtec Times New Roman Uz" w:cs="Virtec Times New Roman Uz"/>
                <w:sz w:val="15"/>
                <w:szCs w:val="15"/>
              </w:rPr>
              <w:t>3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A47FE0" w:rsidP="00376982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C816D6" w:rsidRDefault="00A47FE0" w:rsidP="00A47FE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Default="00A47FE0" w:rsidP="00376982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180 000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A47FE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жилищному  за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 и узб.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A47FE0" w:rsidP="00B8264D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B8264D">
              <w:rPr>
                <w:rFonts w:ascii="Virtec Times New Roman Uz" w:hAnsi="Virtec Times New Roman Uz" w:cs="Virtec Times New Roman Uz"/>
                <w:sz w:val="15"/>
                <w:szCs w:val="15"/>
              </w:rPr>
              <w:t>7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A47FE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A47FE0" w:rsidP="00376982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78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A47FE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B8264D" w:rsidP="00376982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 w:rsidR="00A47FE0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A47FE0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A47FE0" w:rsidP="00B8264D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B8264D">
              <w:rPr>
                <w:rFonts w:ascii="Virtec Times New Roman Uz" w:hAnsi="Virtec Times New Roman Uz" w:cs="Virtec Times New Roman Uz"/>
                <w:sz w:val="15"/>
                <w:szCs w:val="15"/>
              </w:rPr>
              <w:t>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A47FE0" w:rsidRPr="006422BE" w:rsidTr="00376982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E0" w:rsidRPr="006422BE" w:rsidRDefault="00A47FE0" w:rsidP="0037698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E0" w:rsidRPr="006422BE" w:rsidRDefault="00A47FE0" w:rsidP="0037698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A47FE0" w:rsidRDefault="00A47FE0" w:rsidP="00A47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Pr="00CB141A">
        <w:rPr>
          <w:rFonts w:ascii="Arial" w:hAnsi="Arial" w:cs="Arial"/>
          <w:i/>
          <w:iCs/>
          <w:sz w:val="14"/>
          <w:szCs w:val="14"/>
        </w:rPr>
        <w:t>Однопользовательские версии электронных книг устанавливаются только один раз на одном компьютере при помощи серийного кода.</w:t>
      </w:r>
    </w:p>
    <w:p w:rsidR="00A47FE0" w:rsidRPr="00AC2F67" w:rsidRDefault="00A47FE0" w:rsidP="00A47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C2F67">
        <w:rPr>
          <w:rFonts w:ascii="Arial" w:hAnsi="Arial" w:cs="Arial"/>
          <w:i/>
          <w:iCs/>
          <w:sz w:val="20"/>
          <w:szCs w:val="20"/>
        </w:rPr>
        <w:t xml:space="preserve">** </w:t>
      </w:r>
      <w:r w:rsidRPr="00AC2F67">
        <w:rPr>
          <w:rFonts w:ascii="Arial" w:hAnsi="Arial" w:cs="Arial"/>
          <w:i/>
          <w:iCs/>
          <w:sz w:val="14"/>
          <w:szCs w:val="14"/>
        </w:rPr>
        <w:t>Готовящиеся</w:t>
      </w:r>
    </w:p>
    <w:p w:rsidR="00A47FE0" w:rsidRDefault="00A47FE0" w:rsidP="00A47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</w:t>
      </w:r>
      <w:r w:rsidR="00E02A53">
        <w:rPr>
          <w:rFonts w:ascii="Arial" w:hAnsi="Arial" w:cs="Arial"/>
          <w:noProof/>
          <w:color w:val="FF0000"/>
          <w:sz w:val="17"/>
          <w:szCs w:val="17"/>
        </w:rPr>
        <w:t xml:space="preserve"> или ул. Таллимаржан1/1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</w:t>
      </w:r>
      <w:r w:rsidR="00E02A53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г.Ташкент,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="004B6C1F" w:rsidRPr="0051797E">
              <w:rPr>
                <w:b/>
                <w:sz w:val="19"/>
                <w:szCs w:val="19"/>
              </w:rPr>
              <w:t>78-147-11-72</w:t>
            </w:r>
            <w:r w:rsidR="004B6C1F">
              <w:rPr>
                <w:b/>
                <w:sz w:val="19"/>
                <w:szCs w:val="19"/>
              </w:rPr>
              <w:t xml:space="preserve">, </w:t>
            </w:r>
            <w:r>
              <w:rPr>
                <w:rFonts w:ascii="Virtec Times New Roman Uz" w:hAnsi="Virtec Times New Roman Uz"/>
                <w:sz w:val="18"/>
                <w:szCs w:val="18"/>
              </w:rPr>
              <w:t>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244-89-17, 244-02-01, </w:t>
            </w:r>
            <w:r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283-44-32</w:t>
            </w:r>
            <w:r w:rsidR="00015CB5"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Р/с: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7B0474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  <w:bookmarkStart w:id="0" w:name="_GoBack"/>
      <w:bookmarkEnd w:id="0"/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1"/>
    <w:rsid w:val="00012895"/>
    <w:rsid w:val="000129E7"/>
    <w:rsid w:val="00012C0E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0D83"/>
    <w:rsid w:val="001460B6"/>
    <w:rsid w:val="00152D46"/>
    <w:rsid w:val="0015422C"/>
    <w:rsid w:val="00154E92"/>
    <w:rsid w:val="001559FA"/>
    <w:rsid w:val="00156084"/>
    <w:rsid w:val="00157FF0"/>
    <w:rsid w:val="00160247"/>
    <w:rsid w:val="00167510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006C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76BD9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4080"/>
    <w:rsid w:val="004A50C7"/>
    <w:rsid w:val="004B57DF"/>
    <w:rsid w:val="004B6C1F"/>
    <w:rsid w:val="004B7CC7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1AF8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5F3B49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474"/>
    <w:rsid w:val="007B068E"/>
    <w:rsid w:val="007B3D5D"/>
    <w:rsid w:val="007B525F"/>
    <w:rsid w:val="007B7DA1"/>
    <w:rsid w:val="007C2BDB"/>
    <w:rsid w:val="007C300B"/>
    <w:rsid w:val="007C3CC1"/>
    <w:rsid w:val="007C5DE9"/>
    <w:rsid w:val="007C65B1"/>
    <w:rsid w:val="007C6D07"/>
    <w:rsid w:val="007D4175"/>
    <w:rsid w:val="007E08A6"/>
    <w:rsid w:val="007E0DC3"/>
    <w:rsid w:val="007E4C77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0A38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47FE0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A3017"/>
    <w:rsid w:val="00AA4850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2D3A"/>
    <w:rsid w:val="00B557BD"/>
    <w:rsid w:val="00B57C05"/>
    <w:rsid w:val="00B67288"/>
    <w:rsid w:val="00B7370F"/>
    <w:rsid w:val="00B8264D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A7EB9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C0407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02A53"/>
    <w:rsid w:val="00E11B14"/>
    <w:rsid w:val="00E20D30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CC2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016A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CB94"/>
  <w15:docId w15:val="{F2B26211-37B7-4902-99E5-E70CB22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9A43-30E1-4B33-B614-D2BB0D8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</Template>
  <TotalTime>4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Admin</cp:lastModifiedBy>
  <cp:revision>4</cp:revision>
  <cp:lastPrinted>2019-08-06T06:37:00Z</cp:lastPrinted>
  <dcterms:created xsi:type="dcterms:W3CDTF">2020-11-22T10:09:00Z</dcterms:created>
  <dcterms:modified xsi:type="dcterms:W3CDTF">2020-11-22T10:15:00Z</dcterms:modified>
</cp:coreProperties>
</file>